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Toc124404959"/>
      <w:bookmarkStart w:id="1" w:name="_Ref38533412"/>
      <w:bookmarkStart w:id="2" w:name="_Ref38291334"/>
      <w:bookmarkStart w:id="3" w:name="_Ref38291223"/>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p>
      <w:pPr>
        <w:pStyle w:val="Normal"/>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r>
    </w:p>
    <w:p>
      <w:pPr>
        <w:pStyle w:val="Normal"/>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Taikoma kiekvienai pirkimo daliai.</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2"/>
        <w:gridCol w:w="4801"/>
        <w:gridCol w:w="4255"/>
      </w:tblGrid>
      <w:tr>
        <w:trPr>
          <w:tblHeader w:val="true"/>
          <w:cantSplit w:val="true"/>
        </w:trPr>
        <w:tc>
          <w:tcPr>
            <w:tcW w:w="862"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801" w:type="dxa"/>
            <w:tcBorders/>
            <w:shd w:color="auto" w:fill="DEEAF6"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2" w:type="dxa"/>
            <w:tcBorders/>
          </w:tcPr>
          <w:p>
            <w:pPr>
              <w:pStyle w:val="Normal"/>
              <w:widowControl/>
              <w:suppressAutoHyphens w:val="true"/>
              <w:spacing w:before="0" w:after="0"/>
              <w:ind w:right="45"/>
              <w:jc w:val="both"/>
              <w:rPr>
                <w:rFonts w:eastAsia="Calibri" w:cs="Arial"/>
                <w:sz w:val="24"/>
                <w:szCs w:val="21"/>
              </w:rPr>
            </w:pPr>
            <w:r>
              <w:rPr>
                <w:rFonts w:eastAsia="Calibri" w:cs="Arial"/>
                <w:sz w:val="24"/>
                <w:szCs w:val="21"/>
              </w:rPr>
              <w:t>1.</w:t>
            </w:r>
          </w:p>
        </w:tc>
        <w:tc>
          <w:tcPr>
            <w:tcW w:w="4801" w:type="dxa"/>
            <w:tcBorders/>
          </w:tcPr>
          <w:p>
            <w:pPr>
              <w:pStyle w:val="Pf0"/>
              <w:widowControl/>
              <w:suppressAutoHyphens w:val="true"/>
              <w:spacing w:beforeAutospacing="0" w:before="0" w:afterAutospacing="0" w:after="0"/>
              <w:jc w:val="both"/>
              <w:rPr/>
            </w:pPr>
            <w:r>
              <w:rPr>
                <w:rStyle w:val="Cf01"/>
                <w:rFonts w:eastAsia="" w:cs="Times New Roman" w:eastAsiaTheme="minorEastAsia"/>
                <w:kern w:val="0"/>
                <w:sz w:val="24"/>
                <w:szCs w:val="24"/>
                <w:lang w:val="lt-LT" w:bidi="ar-SA"/>
              </w:rPr>
              <w:t>Tiekėjas (tiekėjų grupės partneriai kartu), ūkio subjektas, kurio pajėgumais remiasi tiekėjas, per paskutinius 3 metų iki pasiūlymų pateikimo termino pabaigos yra įvykdęs</w:t>
            </w:r>
            <w:r>
              <w:rPr>
                <w:rStyle w:val="Cf01"/>
                <w:rFonts w:cs="Times New Roman"/>
                <w:color w:val="000000"/>
                <w:kern w:val="0"/>
                <w:sz w:val="24"/>
                <w:szCs w:val="24"/>
                <w:lang w:val="lt-LT" w:bidi="ar-SA"/>
              </w:rPr>
              <w:t xml:space="preserve"> </w:t>
            </w:r>
            <w:r>
              <w:rPr>
                <w:rStyle w:val="Cf01"/>
                <w:rFonts w:eastAsia="" w:cs="Times New Roman"/>
                <w:color w:val="000000"/>
                <w:kern w:val="0"/>
                <w:sz w:val="24"/>
                <w:szCs w:val="24"/>
                <w:lang w:val="lt-LT" w:eastAsia="lt-LT" w:bidi="ar-SA"/>
              </w:rPr>
              <w:t>bent 1 sutartį, susijusią su vaikų stovyklų organizavimu, neformaliojo ugdymo ar vaikų užimtumo veiklomis</w:t>
            </w:r>
            <w:r>
              <w:rPr>
                <w:rStyle w:val="Cf01"/>
                <w:rFonts w:cs="Times New Roman"/>
                <w:color w:val="000000"/>
                <w:kern w:val="0"/>
                <w:sz w:val="24"/>
                <w:szCs w:val="24"/>
                <w:lang w:val="lt-LT" w:bidi="ar-SA"/>
              </w:rPr>
              <w:t>.</w:t>
            </w:r>
          </w:p>
        </w:tc>
        <w:tc>
          <w:tcPr>
            <w:tcW w:w="4255" w:type="dxa"/>
            <w:tcBorders/>
          </w:tcPr>
          <w:p>
            <w:pPr>
              <w:pStyle w:val="Normal"/>
              <w:widowControl/>
              <w:suppressAutoHyphens w:val="true"/>
              <w:spacing w:lineRule="auto" w:line="240" w:before="0" w:after="0"/>
              <w:ind w:right="45"/>
              <w:jc w:val="both"/>
              <w:rPr>
                <w:rFonts w:ascii="Times New Roman" w:hAnsi="Times New Roman"/>
              </w:rPr>
            </w:pPr>
            <w:r>
              <w:rPr>
                <w:rFonts w:cs="Times New Roman"/>
                <w:iCs/>
                <w:kern w:val="0"/>
                <w:sz w:val="24"/>
                <w:szCs w:val="24"/>
                <w:lang w:val="lt-LT" w:bidi="ar-SA"/>
              </w:rPr>
              <w:t>Pateikiama su pasiūlymu: EBVPD</w:t>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iCs/>
                <w:color w:val="000000"/>
                <w:kern w:val="0"/>
                <w:sz w:val="24"/>
                <w:szCs w:val="24"/>
                <w:lang w:val="lt-LT" w:bidi="ar-SA"/>
              </w:rPr>
              <w:t>Perkančiajai organizacijai atlikus EBVPD patikrinimo procedūrą, patikrinus pasiūlymus ir išrinkus galimą laimėtoją, tik jo yra prašoma šių dokumentų, patvirtinančių atitiktį kvalifikaciniams reikalavimams:</w:t>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iCs/>
                <w:color w:val="000000"/>
                <w:kern w:val="0"/>
                <w:sz w:val="24"/>
                <w:szCs w:val="24"/>
                <w:lang w:val="lt-LT" w:bidi="ar-SA"/>
              </w:rPr>
              <w:t xml:space="preserve">1. </w:t>
            </w:r>
            <w:r>
              <w:rPr>
                <w:rFonts w:eastAsia="Times New Roman" w:cs=""/>
                <w:color w:val="000000"/>
                <w:kern w:val="0"/>
                <w:sz w:val="24"/>
                <w:szCs w:val="24"/>
                <w:lang w:val="lt-LT" w:bidi="ar-SA"/>
              </w:rPr>
              <w:t>Pateikiamas pagrindinių per paskutinius 3 metus  pirkimo-pardavimo sutarčių sąrašas, kuriame nurodomos sumos, datos ir paslaugų gavėjai (tiek viešieji, tiek privatieji), kartu su užsakovų pažymomis apie tinkamai įvykdytas sutartis.</w:t>
            </w:r>
          </w:p>
          <w:p>
            <w:pPr>
              <w:pStyle w:val="Normal"/>
              <w:widowControl/>
              <w:suppressAutoHyphens w:val="true"/>
              <w:spacing w:lineRule="auto" w:line="240" w:before="0" w:after="0"/>
              <w:ind w:right="45"/>
              <w:jc w:val="both"/>
              <w:rPr>
                <w:rFonts w:ascii="Times New Roman" w:hAnsi="Times New Roman"/>
              </w:rPr>
            </w:pPr>
            <w:r>
              <w:rPr>
                <w:rFonts w:eastAsia="Times New Roman" w:cs=""/>
                <w:color w:val="000000"/>
                <w:kern w:val="0"/>
                <w:sz w:val="24"/>
                <w:szCs w:val="24"/>
                <w:lang w:val="lt-LT" w:bidi="ar-SA"/>
              </w:rPr>
              <w:t>2. Pažymose turi būti nurodyta: gavėjas, suteiktų paslaugų pavadinimai, vertė, data ir vieta, taip pat ar paslaugos buvo suteiktos pagal pirkimo sutarties reikalavimus. Perdavimo – priėmimo  aktas gali būti pateikiamas, kaip lygiavertį dokumentą užsakovų pažymai.</w:t>
            </w:r>
          </w:p>
          <w:p>
            <w:pPr>
              <w:pStyle w:val="Normal"/>
              <w:widowControl/>
              <w:suppressAutoHyphens w:val="true"/>
              <w:spacing w:lineRule="auto" w:line="240" w:before="0" w:after="160"/>
              <w:ind w:left="720"/>
              <w:jc w:val="both"/>
              <w:rPr>
                <w:rFonts w:ascii="Times New Roman" w:hAnsi="Times New Roman"/>
                <w:sz w:val="24"/>
                <w:szCs w:val="24"/>
              </w:rPr>
            </w:pPr>
            <w:r>
              <w:rPr>
                <w:sz w:val="24"/>
                <w:szCs w:val="24"/>
              </w:rPr>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b/>
                <w:i/>
                <w:iCs/>
                <w:color w:val="000000"/>
                <w:kern w:val="0"/>
                <w:sz w:val="24"/>
                <w:szCs w:val="24"/>
                <w:lang w:val="lt-LT" w:bidi="ar-SA"/>
              </w:rPr>
              <w:t>CVP IS priemonėmis pateikiamos skaitmeninės dokumentų kopijos.</w:t>
            </w:r>
          </w:p>
        </w:tc>
      </w:tr>
      <w:tr>
        <w:trPr/>
        <w:tc>
          <w:tcPr>
            <w:tcW w:w="862" w:type="dxa"/>
            <w:tcBorders>
              <w:top w:val="nil"/>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2.</w:t>
            </w:r>
          </w:p>
        </w:tc>
        <w:tc>
          <w:tcPr>
            <w:tcW w:w="4801" w:type="dxa"/>
            <w:tcBorders>
              <w:top w:val="nil"/>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op w:val="nil"/>
            </w:tcBorders>
          </w:tcPr>
          <w:p>
            <w:pPr>
              <w:pStyle w:val="Normal"/>
              <w:widowControl/>
              <w:suppressAutoHyphens w:val="true"/>
              <w:spacing w:lineRule="auto" w:line="240" w:before="0" w:after="0"/>
              <w:ind w:right="45"/>
              <w:jc w:val="both"/>
              <w:rPr>
                <w:rFonts w:ascii="Times New Roman" w:hAnsi="Times New Roman"/>
              </w:rPr>
            </w:pPr>
            <w:r>
              <w:rPr>
                <w:rFonts w:cs="Times New Roman"/>
                <w:iCs/>
                <w:kern w:val="0"/>
                <w:sz w:val="24"/>
                <w:szCs w:val="24"/>
                <w:lang w:val="lt-LT" w:bidi="ar-SA"/>
              </w:rPr>
              <w:t>Pateikiama su pasiūlymu: EBVPD</w:t>
            </w:r>
          </w:p>
          <w:p>
            <w:pPr>
              <w:pStyle w:val="Normal"/>
              <w:widowControl/>
              <w:suppressAutoHyphens w:val="true"/>
              <w:spacing w:lineRule="auto" w:line="240" w:before="0" w:after="0"/>
              <w:ind w:right="45"/>
              <w:jc w:val="both"/>
              <w:rPr>
                <w:rFonts w:ascii="Times New Roman" w:hAnsi="Times New Roman"/>
              </w:rPr>
            </w:pPr>
            <w:r>
              <w:rPr>
                <w:rFonts w:eastAsia="Times New Roman" w:cs="Times New Roman"/>
                <w:iCs/>
                <w:color w:val="000000"/>
                <w:kern w:val="0"/>
                <w:sz w:val="24"/>
                <w:szCs w:val="24"/>
                <w:lang w:val="lt-LT" w:eastAsia="lt-LT" w:bidi="ar-SA"/>
              </w:rPr>
              <w:t>Perkančiajai organizacijai atlikus EBVPD patikrinimo procedūrą, patikrinus pasiūlymus ir išrinkus galimą laimėtoją, tik jo yra prašoma šių dokumentų, patvirtinančių atitiktį kvalifikaciniams reikalavimams: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2" w:type="dxa"/>
            <w:tcBorders/>
          </w:tcPr>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2.1</w:t>
            </w:r>
          </w:p>
        </w:tc>
        <w:tc>
          <w:tcPr>
            <w:tcW w:w="4801" w:type="dxa"/>
            <w:tcBorders/>
          </w:tcPr>
          <w:p>
            <w:pPr>
              <w:pStyle w:val="Normal"/>
              <w:widowControl/>
              <w:suppressAutoHyphens w:val="true"/>
              <w:spacing w:before="0" w:after="0"/>
              <w:jc w:val="both"/>
              <w:rPr/>
            </w:pPr>
            <w:r>
              <w:rPr>
                <w:rFonts w:eastAsia="Calibri" w:cs="Times New Roman"/>
                <w:b/>
                <w:bCs/>
                <w:kern w:val="0"/>
                <w:sz w:val="24"/>
                <w:szCs w:val="24"/>
                <w:shd w:fill="FFFFFF" w:val="clear"/>
                <w:lang w:val="lt-LT" w:eastAsia="lt-LT" w:bidi="ar-SA"/>
              </w:rPr>
              <w:t xml:space="preserve">Specialistas Nr. 1 </w:t>
            </w:r>
            <w:r>
              <w:rPr>
                <w:rFonts w:eastAsia="Calibri" w:cs="Times New Roman"/>
                <w:b w:val="false"/>
                <w:bCs w:val="false"/>
                <w:kern w:val="0"/>
                <w:sz w:val="24"/>
                <w:szCs w:val="24"/>
                <w:shd w:fill="FFFFFF" w:val="clear"/>
                <w:lang w:val="lt-LT" w:eastAsia="lt-LT" w:bidi="ar-SA"/>
              </w:rPr>
              <w:t>turi turėti:</w:t>
            </w:r>
            <w:r>
              <w:rPr>
                <w:rFonts w:eastAsia="" w:cs="Times New Roman"/>
                <w:color w:val="000000"/>
                <w:kern w:val="0"/>
                <w:sz w:val="24"/>
                <w:szCs w:val="24"/>
                <w:lang w:val="lt-LT" w:eastAsia="lt-LT" w:bidi="ar-SA"/>
              </w:rPr>
              <w:br/>
              <w:t>– turi psichologijos/ socialinio darbo/ edukologijos  srities išsilavinimą;</w:t>
              <w:br/>
              <w:t>– turi ne mažesnę kaip 1 metų darbo su vaikais ar jaunimu patirtį.</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suppressAutoHyphens w:val="true"/>
              <w:spacing w:lineRule="auto" w:line="240" w:before="0" w:after="0"/>
              <w:ind w:right="45"/>
              <w:jc w:val="both"/>
              <w:rPr>
                <w:rFonts w:ascii="Times New Roman" w:hAnsi="Times New Roman"/>
              </w:rPr>
            </w:pPr>
            <w:r>
              <w:rPr>
                <w:rFonts w:cs="Times New Roman"/>
                <w:iCs/>
                <w:kern w:val="0"/>
                <w:sz w:val="24"/>
                <w:szCs w:val="24"/>
                <w:lang w:val="lt-LT" w:bidi="ar-SA"/>
              </w:rPr>
              <w:t>Pateikiama su pasiūlymu: EBVPD</w:t>
            </w:r>
          </w:p>
          <w:p>
            <w:pPr>
              <w:pStyle w:val="Normal"/>
              <w:widowControl/>
              <w:suppressAutoHyphens w:val="true"/>
              <w:spacing w:lineRule="auto" w:line="240" w:before="0" w:after="0"/>
              <w:ind w:right="45"/>
              <w:jc w:val="both"/>
              <w:rPr>
                <w:u w:val="none"/>
              </w:rPr>
            </w:pPr>
            <w:r>
              <w:rPr>
                <w:rFonts w:eastAsia="Times New Roman" w:cs="Times New Roman"/>
                <w:iCs/>
                <w:color w:val="000000"/>
                <w:kern w:val="0"/>
                <w:u w:val="none"/>
                <w:lang w:val="lt-LT" w:eastAsia="lt-LT" w:bidi="ar-SA"/>
              </w:rPr>
              <w:t>Perkančiajai organizacijai atlikus EBVPD patikrinimo procedūrą, patikrinus pasiūlymus ir išrinkus galimą laimėtoją, tik jo yra prašoma šių dokumentų, patvirtinančių atitiktį kvalifikaciniams reikalavimams:</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3) išsilavinimą įrodančių dokumentų kopijos.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 w:val="24"/>
                <w:szCs w:val="24"/>
                <w:shd w:fill="FFFFFF" w:val="clear"/>
              </w:rPr>
            </w:pPr>
            <w:r>
              <w:rPr>
                <w:rFonts w:eastAsia="Calibri"/>
                <w:sz w:val="24"/>
                <w:szCs w:val="24"/>
                <w:shd w:fill="FFFFFF" w:val="clear"/>
              </w:rPr>
            </w:r>
          </w:p>
        </w:tc>
      </w:tr>
      <w:tr>
        <w:trPr/>
        <w:tc>
          <w:tcPr>
            <w:tcW w:w="862" w:type="dxa"/>
            <w:tcBorders>
              <w:top w:val="nil"/>
            </w:tcBorders>
          </w:tcPr>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sz w:val="24"/>
                <w:szCs w:val="24"/>
                <w:shd w:fill="FFFFFF" w:val="clear"/>
              </w:rPr>
              <w:t>2.2.</w:t>
            </w:r>
          </w:p>
        </w:tc>
        <w:tc>
          <w:tcPr>
            <w:tcW w:w="4801" w:type="dxa"/>
            <w:tcBorders>
              <w:top w:val="nil"/>
            </w:tcBorders>
          </w:tcPr>
          <w:p>
            <w:pPr>
              <w:pStyle w:val="Normal"/>
              <w:widowControl/>
              <w:suppressAutoHyphens w:val="true"/>
              <w:spacing w:before="0" w:after="0"/>
              <w:jc w:val="both"/>
              <w:rPr/>
            </w:pPr>
            <w:r>
              <w:rPr>
                <w:rFonts w:eastAsia="Calibri" w:cs="Times New Roman"/>
                <w:b/>
                <w:bCs/>
                <w:kern w:val="0"/>
                <w:sz w:val="24"/>
                <w:szCs w:val="24"/>
                <w:shd w:fill="FFFFFF" w:val="clear"/>
                <w:lang w:val="lt-LT" w:eastAsia="lt-LT" w:bidi="ar-SA"/>
              </w:rPr>
              <w:t xml:space="preserve">Specialistas Nr. 2 </w:t>
            </w:r>
            <w:r>
              <w:rPr>
                <w:rFonts w:eastAsia="Calibri" w:cs="Times New Roman"/>
                <w:b w:val="false"/>
                <w:bCs w:val="false"/>
                <w:kern w:val="0"/>
                <w:sz w:val="24"/>
                <w:szCs w:val="24"/>
                <w:shd w:fill="FFFFFF" w:val="clear"/>
                <w:lang w:val="lt-LT" w:eastAsia="lt-LT" w:bidi="ar-SA"/>
              </w:rPr>
              <w:t>turi turė:</w:t>
            </w:r>
            <w:r>
              <w:rPr>
                <w:rFonts w:eastAsia="" w:cs="Times New Roman"/>
                <w:color w:val="000000"/>
                <w:kern w:val="0"/>
                <w:sz w:val="24"/>
                <w:szCs w:val="24"/>
                <w:lang w:val="lt-LT" w:eastAsia="lt-LT" w:bidi="ar-SA"/>
              </w:rPr>
              <w:br/>
              <w:t>– turi fizinio aktyvumo/ sporto/ kineziterapijos  srities išsilavinimą;</w:t>
              <w:br/>
              <w:t>– turi ne mažesnę kaip 1 metų darbo su vaikais ar jaunimu patirtį fizinio aktyvumo srityje.</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tc>
        <w:tc>
          <w:tcPr>
            <w:tcW w:w="4255" w:type="dxa"/>
            <w:tcBorders>
              <w:top w:val="nil"/>
            </w:tcBorders>
          </w:tcPr>
          <w:p>
            <w:pPr>
              <w:pStyle w:val="Normal"/>
              <w:widowControl/>
              <w:suppressAutoHyphens w:val="true"/>
              <w:spacing w:lineRule="auto" w:line="240" w:before="0" w:after="0"/>
              <w:ind w:right="45"/>
              <w:jc w:val="both"/>
              <w:rPr>
                <w:rFonts w:ascii="Times New Roman" w:hAnsi="Times New Roman"/>
              </w:rPr>
            </w:pPr>
            <w:r>
              <w:rPr>
                <w:rFonts w:cs="Times New Roman"/>
                <w:iCs/>
                <w:kern w:val="0"/>
                <w:sz w:val="24"/>
                <w:szCs w:val="24"/>
                <w:lang w:val="lt-LT" w:bidi="ar-SA"/>
              </w:rPr>
              <w:t>Pateikiama su pasiūlymu: EBVPD</w:t>
            </w:r>
          </w:p>
          <w:p>
            <w:pPr>
              <w:pStyle w:val="Normal"/>
              <w:widowControl/>
              <w:suppressAutoHyphens w:val="true"/>
              <w:spacing w:lineRule="auto" w:line="240" w:before="0" w:after="0"/>
              <w:ind w:right="45"/>
              <w:jc w:val="both"/>
              <w:rPr>
                <w:u w:val="none"/>
              </w:rPr>
            </w:pPr>
            <w:r>
              <w:rPr>
                <w:rFonts w:eastAsia="Times New Roman" w:cs="Times New Roman"/>
                <w:iCs/>
                <w:color w:val="000000"/>
                <w:kern w:val="0"/>
                <w:u w:val="none"/>
                <w:lang w:val="lt-LT" w:eastAsia="lt-LT" w:bidi="ar-SA"/>
              </w:rPr>
              <w:t>Perkančiajai organizacijai atlikus EBVPD patikrinimo procedūrą, patikrinus pasiūlymus ir išrinkus galimą laimėtoją, tik jo yra prašoma šių dokumentų, patvirtinančių atitiktį kvalifikaciniams reikalavimams:</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4" w:leader="none"/>
              </w:tabs>
              <w:suppressAutoHyphens w:val="true"/>
              <w:spacing w:before="0" w:after="0"/>
              <w:contextualSpacing/>
              <w:jc w:val="left"/>
              <w:rPr>
                <w:sz w:val="24"/>
                <w:szCs w:val="24"/>
              </w:rPr>
            </w:pPr>
            <w:r>
              <w:rPr>
                <w:rFonts w:eastAsia="Calibri" w:cs="Times New Roman"/>
                <w:kern w:val="0"/>
                <w:sz w:val="24"/>
                <w:szCs w:val="24"/>
                <w:lang w:val="lt-LT" w:eastAsia="lt-LT" w:bidi="ar-SA"/>
              </w:rPr>
              <w:t>3) išsilavinimą įrodančių dokumentų kopijos.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 w:val="24"/>
                <w:szCs w:val="24"/>
                <w:shd w:fill="FFFFFF" w:val="clear"/>
              </w:rPr>
            </w:pPr>
            <w:r>
              <w:rPr>
                <w:rFonts w:eastAsia="Calibri"/>
                <w:sz w:val="24"/>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Segoe UI">
    <w:charset w:val="00"/>
    <w:family w:val="roman"/>
    <w:pitch w:val="variable"/>
  </w:font>
  <w:font w:name="Liberation Sans">
    <w:altName w:val="Arial"/>
    <w:charset w:val="00"/>
    <w:family w:val="roman"/>
    <w:pitch w:val="variable"/>
  </w:font>
  <w:font w:name="Aptos">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3</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vertAlign w:val="superscript"/>
    </w:rPr>
  </w:style>
  <w:style w:type="character" w:styleId="EndnoteReference">
    <w:name w:val="Endnote Reference"/>
    <w:rPr>
      <w:vertAlign w:val="superscript"/>
    </w:rPr>
  </w:style>
  <w:style w:type="character" w:styleId="Cf01">
    <w:name w:val="cf01"/>
    <w:basedOn w:val="DefaultParagraphFont"/>
    <w:qFormat/>
    <w:rPr>
      <w:rFonts w:ascii="Segoe UI" w:hAnsi="Segoe UI" w:cs="Segoe UI"/>
      <w:sz w:val="18"/>
      <w:szCs w:val="18"/>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Pf0">
    <w:name w:val="pf0"/>
    <w:basedOn w:val="Normal"/>
    <w:qFormat/>
    <w:pPr>
      <w:spacing w:lineRule="auto" w:line="240" w:beforeAutospacing="1" w:afterAutospacing="1"/>
    </w:pPr>
    <w:rPr>
      <w:rFonts w:ascii="Times New Roman" w:hAnsi="Times New Roman" w:eastAsia="Times New Roman" w:cs="Times New Roman"/>
      <w:sz w:val="24"/>
      <w:szCs w:val="24"/>
      <w:lang w:val="en-US" w:eastAsia="en-U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DE36D-6F47-4CB1-9EC3-C66E6B92286E}"/>
</file>

<file path=customXml/itemProps2.xml><?xml version="1.0" encoding="utf-8"?>
<ds:datastoreItem xmlns:ds="http://schemas.openxmlformats.org/officeDocument/2006/customXml" ds:itemID="{0658B79F-7E7B-4F58-9DA8-6FF4F88CB64D}"/>
</file>

<file path=customXml/itemProps3.xml><?xml version="1.0" encoding="utf-8"?>
<ds:datastoreItem xmlns:ds="http://schemas.openxmlformats.org/officeDocument/2006/customXml" ds:itemID="{5D2D6950-3A4B-4734-A4B2-A58784B78EEF}"/>
</file>

<file path=docProps/app.xml><?xml version="1.0" encoding="utf-8"?>
<Properties xmlns="http://schemas.openxmlformats.org/officeDocument/2006/extended-properties" xmlns:vt="http://schemas.openxmlformats.org/officeDocument/2006/docPropsVTypes">
  <Template>Normal.dotm</Template>
  <TotalTime>455</TotalTime>
  <Application>LibreOffice/7.6.4.1$Windows_X86_64 LibreOffice_project/e19e193f88cd6c0525a17fb7a176ed8e6a3e2aa1</Application>
  <AppVersion>15.0000</AppVersion>
  <Pages>3</Pages>
  <Words>610</Words>
  <Characters>4484</Characters>
  <CharactersWithSpaces>5060</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2026-06-22T10:11:50Z</dcterms:modified>
  <cp:revision>110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